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578.23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профессиональной подготовки, переподготовки и повышения квалификации государственных гражданских и муниципальных служащих (практикум)</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304"/>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074.94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профессиональной подготовки, переподготовки и повышения квалификации государственных гражданских и муниципальных служащих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9"/>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«Проектирование профессиональной подготовки, переподготовки и повышения квалификации государственных гражданских и муниципальных служащих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профессиональной подготовки, переподготовки и повышения квалификации государственных гражданских и муниципальных служащих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регулирование в сфере прохождения государственной гражданской службы, осуществлять профилактику антикоррупционных и иных правонарушений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основы планирования дополнительного профессионального образования и иных мероприятий по профессиональному развитию государственных гражданских служащих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основы подготовки кадров для государственной гражданской службы; вопросы планирования и организации работы по подготовке и переподготовке резерва управленческих кадров;  порядок определения перспективной и текущей потребности в кадрах на государственной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бюджетные заявки при подготовке проекта федерального бюджета в целях финансового обеспечения дополнительного профессионального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разработать проекты технических заданий на оказание образовательных услуг, составлять критерии оценки конкурсных заявок</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формировать бюджетную заявку при подготовке проекта федерального бюджета в целях финансового обеспечения дополнительного профессионального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планировать и организовывать работу по подготовке и переподготовке резерва управленческих кадров,  технологии и методы развития персонала и построения профессиональной карьеры на государственной гражданской и муниципальной службе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оценивать эффективность обучения гражданских служащих</w:t>
            </w:r>
          </w:p>
        </w:tc>
      </w:tr>
      <w:tr>
        <w:trPr>
          <w:trHeight w:hRule="exact" w:val="849.80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планировать мероприятия по профессиональному развитию государственных гражданских служащих, дополнительного профессионального образования и иных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61.2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уметь планировать и организовывать работу по подготовке и переподготовке резерва управленческих кадров, подготовку кадров для государственной гражданской службы</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оценки эффективности обучения гражданских служащих</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разработки проектов технических заданий на оказание образовательных услуг, составлять критерии оценки конкурсных заявок</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формирования бюджетной заявки при подготовке проекта федерального бюджета в целях финансового обеспечения дополнительного профессионального образования</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планирования и организации работы по подготовке и переподготовке резерва управленческих кадров,  технологиями и методами развития персонала и построения профессиональной карьеры на государственной гражданской и муниципальной службе</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планирования дополнительного профессионального образования и иных мероприятий по профессиональному развитию государственных гражданских служащих; планирования и организации работы по подготовке и переподготовке резерва управленческих кадров</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подготовки кадров для государственной гражданской службы</w:t>
            </w:r>
          </w:p>
        </w:tc>
      </w:tr>
      <w:tr>
        <w:trPr>
          <w:trHeight w:hRule="exact" w:val="416.7451"/>
        </w:trPr>
        <w:tc>
          <w:tcPr>
            <w:tcW w:w="3970" w:type="dxa"/>
          </w:tcPr>
          <w:p/>
        </w:tc>
        <w:tc>
          <w:tcPr>
            <w:tcW w:w="4679" w:type="dxa"/>
          </w:tcPr>
          <w:p/>
        </w:tc>
        <w:tc>
          <w:tcPr>
            <w:tcW w:w="993" w:type="dxa"/>
          </w:tcPr>
          <w:p/>
        </w:tc>
      </w:tr>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448.87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«Проектирование профессиональной подготовки, переподготовки и повышения квалификации государственных гражданских и муниципальных служащих (практикум)» относится к обязательной части, является дисциплиной Блока Б1. «Дисциплины (модули)». Модуль "Прохождение государственной гражданской и муниципальной службы. Профилактика антикоррупционных и иных правонарушений государственным гражданским и муниципальным служащим"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768"/>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533.62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p>
            <w:pPr>
              <w:jc w:val="center"/>
              <w:spacing w:after="0" w:line="240" w:lineRule="auto"/>
              <w:rPr>
                <w:sz w:val="22"/>
                <w:szCs w:val="22"/>
              </w:rPr>
            </w:pPr>
            <w:r>
              <w:rPr>
                <w:rFonts w:ascii="Times New Roman" w:hAnsi="Times New Roman" w:cs="Times New Roman"/>
                <w:color w:val="#000000"/>
                <w:sz w:val="22"/>
                <w:szCs w:val="22"/>
              </w:rPr>
              <w:t> Документоведение и архивное дело (история и современность)</w:t>
            </w:r>
          </w:p>
          <w:p>
            <w:pPr>
              <w:jc w:val="center"/>
              <w:spacing w:after="0" w:line="240" w:lineRule="auto"/>
              <w:rPr>
                <w:sz w:val="22"/>
                <w:szCs w:val="22"/>
              </w:rPr>
            </w:pPr>
            <w:r>
              <w:rPr>
                <w:rFonts w:ascii="Times New Roman" w:hAnsi="Times New Roman" w:cs="Times New Roman"/>
                <w:color w:val="#000000"/>
                <w:sz w:val="22"/>
                <w:szCs w:val="22"/>
              </w:rPr>
              <w:t> Информационно-документационное обеспечение деятельности электронного правительства</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Связи с общественностью в органах государственной власти и местного самоуправления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архивным делом</w:t>
            </w:r>
          </w:p>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w:t>
            </w:r>
          </w:p>
          <w:p>
            <w:pPr>
              <w:jc w:val="center"/>
              <w:spacing w:after="0" w:line="240" w:lineRule="auto"/>
              <w:rPr>
                <w:sz w:val="22"/>
                <w:szCs w:val="22"/>
              </w:rPr>
            </w:pPr>
            <w:r>
              <w:rPr>
                <w:rFonts w:ascii="Times New Roman" w:hAnsi="Times New Roman" w:cs="Times New Roman"/>
                <w:color w:val="#000000"/>
                <w:sz w:val="22"/>
                <w:szCs w:val="22"/>
              </w:rPr>
              <w:t> Нормирование и оплата труда в государственной гражданской и муниципальной службе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Нормативно-правовое обеспечение противодействия коррупции</w:t>
            </w:r>
          </w:p>
          <w:p>
            <w:pPr>
              <w:jc w:val="center"/>
              <w:spacing w:after="0" w:line="240" w:lineRule="auto"/>
              <w:rPr>
                <w:sz w:val="22"/>
                <w:szCs w:val="22"/>
              </w:rPr>
            </w:pPr>
            <w:r>
              <w:rPr>
                <w:rFonts w:ascii="Times New Roman" w:hAnsi="Times New Roman" w:cs="Times New Roman"/>
                <w:color w:val="#000000"/>
                <w:sz w:val="22"/>
                <w:szCs w:val="22"/>
              </w:rPr>
              <w:t> Правовая грамотность государственных и муниципальных служащих</w:t>
            </w:r>
          </w:p>
          <w:p>
            <w:pPr>
              <w:jc w:val="center"/>
              <w:spacing w:after="0" w:line="240" w:lineRule="auto"/>
              <w:rPr>
                <w:sz w:val="22"/>
                <w:szCs w:val="22"/>
              </w:rPr>
            </w:pPr>
            <w:r>
              <w:rPr>
                <w:rFonts w:ascii="Times New Roman" w:hAnsi="Times New Roman" w:cs="Times New Roman"/>
                <w:color w:val="#000000"/>
                <w:sz w:val="22"/>
                <w:szCs w:val="22"/>
              </w:rPr>
              <w:t> Профессиональная и социально- психологическая адаптация государственных гражданских и муниципальных служащих</w:t>
            </w:r>
          </w:p>
          <w:p>
            <w:pPr>
              <w:jc w:val="center"/>
              <w:spacing w:after="0" w:line="240" w:lineRule="auto"/>
              <w:rPr>
                <w:sz w:val="22"/>
                <w:szCs w:val="22"/>
              </w:rPr>
            </w:pPr>
            <w:r>
              <w:rPr>
                <w:rFonts w:ascii="Times New Roman" w:hAnsi="Times New Roman" w:cs="Times New Roman"/>
                <w:color w:val="#000000"/>
                <w:sz w:val="22"/>
                <w:szCs w:val="22"/>
              </w:rPr>
              <w:t> Профессиональная карьера на государственной гражданской и муниципальной службе</w:t>
            </w:r>
          </w:p>
          <w:p>
            <w:pPr>
              <w:jc w:val="center"/>
              <w:spacing w:after="0" w:line="240" w:lineRule="auto"/>
              <w:rPr>
                <w:sz w:val="22"/>
                <w:szCs w:val="22"/>
              </w:rPr>
            </w:pPr>
            <w:r>
              <w:rPr>
                <w:rFonts w:ascii="Times New Roman" w:hAnsi="Times New Roman" w:cs="Times New Roman"/>
                <w:color w:val="#000000"/>
                <w:sz w:val="22"/>
                <w:szCs w:val="22"/>
              </w:rPr>
              <w:t> Психология и социология труда</w:t>
            </w:r>
          </w:p>
          <w:p>
            <w:pPr>
              <w:jc w:val="center"/>
              <w:spacing w:after="0" w:line="240" w:lineRule="auto"/>
              <w:rPr>
                <w:sz w:val="22"/>
                <w:szCs w:val="22"/>
              </w:rPr>
            </w:pPr>
            <w:r>
              <w:rPr>
                <w:rFonts w:ascii="Times New Roman" w:hAnsi="Times New Roman" w:cs="Times New Roman"/>
                <w:color w:val="#000000"/>
                <w:sz w:val="22"/>
                <w:szCs w:val="22"/>
              </w:rPr>
              <w:t> Финансово-экономические основы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Зарубежный опыт государственной гражданской службы</w:t>
            </w:r>
          </w:p>
          <w:p>
            <w:pPr>
              <w:jc w:val="center"/>
              <w:spacing w:after="0" w:line="240" w:lineRule="auto"/>
              <w:rPr>
                <w:sz w:val="22"/>
                <w:szCs w:val="22"/>
              </w:rPr>
            </w:pPr>
            <w:r>
              <w:rPr>
                <w:rFonts w:ascii="Times New Roman" w:hAnsi="Times New Roman" w:cs="Times New Roman"/>
                <w:color w:val="#000000"/>
                <w:sz w:val="22"/>
                <w:szCs w:val="22"/>
              </w:rPr>
              <w:t> Национальные и региональные особенности государственной службы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61"/>
        </w:trPr>
        <w:tc>
          <w:tcPr>
            <w:tcW w:w="3970" w:type="dxa"/>
          </w:tcPr>
          <w:p/>
        </w:tc>
        <w:tc>
          <w:tcPr>
            <w:tcW w:w="4679" w:type="dxa"/>
          </w:tcPr>
          <w:p/>
        </w:tc>
        <w:tc>
          <w:tcPr>
            <w:tcW w:w="993" w:type="dxa"/>
          </w:tcPr>
          <w:p/>
        </w:tc>
      </w:tr>
      <w:tr>
        <w:trPr>
          <w:trHeight w:hRule="exact" w:val="838.341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207"/>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8"/>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1.Профессиональная подготовка кадров для гражданской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2.Профессиональная переподготовка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3.Профессиональная переподготовка и повышение квалификации гражданского и муниципального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4.Дополнительное профессиональное образование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5.Дополнительное профессиональное образование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Правовые акты регулирующие организацию «Дополнительного профессионального образования государственных гражданских служащих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круглых столов по проблемам профессиональной подготовки,переподготовки ГМС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Заслушивание и обсуждение рефератов по вопросам Проектирования профессиональной подготовки ГМС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1.Профессиональная подготовка кадров для гражданской службы;</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подготовки, профессиональной переподготовки и повышения квалификации гражданских служащих подчинена оптимальной реализации указанных принципов и включает в себя систему мер по созданию новых, перепрофилированию и улучшению существующих специальных учебных заведений и их подразделений, но разработке и реализации учебных планов и программ.</w:t>
            </w:r>
          </w:p>
          <w:p>
            <w:pPr>
              <w:jc w:val="both"/>
              <w:spacing w:after="0" w:line="240" w:lineRule="auto"/>
              <w:rPr>
                <w:sz w:val="24"/>
                <w:szCs w:val="24"/>
              </w:rPr>
            </w:pPr>
            <w:r>
              <w:rPr>
                <w:rFonts w:ascii="Times New Roman" w:hAnsi="Times New Roman" w:cs="Times New Roman"/>
                <w:color w:val="#000000"/>
                <w:sz w:val="24"/>
                <w:szCs w:val="24"/>
              </w:rPr>
              <w:t> Профессиональная подготовка кадров для гражданской службы – процесс обучения гражданина профессиональным знаниям, умениям и навыкам, необходимым для надлежащего исполнения им должностных функций и полномочий по замещаемой должности государственной службы.</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2.Профессиональная переподготовка гражданских и муниципальных служащих.</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получение дополнительных к базовому высшему образованию новых знаний, позволяющих присвоить гражданскому служащему новую специализацию и (или) квалификацию.</w:t>
            </w:r>
          </w:p>
          <w:p>
            <w:pPr>
              <w:jc w:val="both"/>
              <w:spacing w:after="0" w:line="240" w:lineRule="auto"/>
              <w:rPr>
                <w:sz w:val="24"/>
                <w:szCs w:val="24"/>
              </w:rPr>
            </w:pPr>
            <w:r>
              <w:rPr>
                <w:rFonts w:ascii="Times New Roman" w:hAnsi="Times New Roman" w:cs="Times New Roman"/>
                <w:color w:val="#000000"/>
                <w:sz w:val="24"/>
                <w:szCs w:val="24"/>
              </w:rPr>
              <w:t> Повышение квалификации гражданских служащих – обновление их теоретических и практических знаний в соответствии с требованиями государственных образовательных стандартов в целях поддержания уровня квалификации гражданских служащих, достаточного для эффективного исполнения должностных полномочий.</w:t>
            </w:r>
          </w:p>
          <w:p>
            <w:pPr>
              <w:jc w:val="both"/>
              <w:spacing w:after="0" w:line="240" w:lineRule="auto"/>
              <w:rPr>
                <w:sz w:val="24"/>
                <w:szCs w:val="24"/>
              </w:rPr>
            </w:pPr>
            <w:r>
              <w:rPr>
                <w:rFonts w:ascii="Times New Roman" w:hAnsi="Times New Roman" w:cs="Times New Roman"/>
                <w:color w:val="#000000"/>
                <w:sz w:val="24"/>
                <w:szCs w:val="24"/>
              </w:rPr>
              <w:t> Основанием для направления гражданского служащего на дополнительное профессиональное образование являются:</w:t>
            </w:r>
          </w:p>
          <w:p>
            <w:pPr>
              <w:jc w:val="both"/>
              <w:spacing w:after="0" w:line="240" w:lineRule="auto"/>
              <w:rPr>
                <w:sz w:val="24"/>
                <w:szCs w:val="24"/>
              </w:rPr>
            </w:pPr>
            <w:r>
              <w:rPr>
                <w:rFonts w:ascii="Times New Roman" w:hAnsi="Times New Roman" w:cs="Times New Roman"/>
                <w:color w:val="#000000"/>
                <w:sz w:val="24"/>
                <w:szCs w:val="24"/>
              </w:rPr>
              <w:t> •	1) назначение гражданского служащего на иную должность гражданской службы в порядке должностного роста на конкурсной основе;</w:t>
            </w:r>
          </w:p>
          <w:p>
            <w:pPr>
              <w:jc w:val="both"/>
              <w:spacing w:after="0" w:line="240" w:lineRule="auto"/>
              <w:rPr>
                <w:sz w:val="24"/>
                <w:szCs w:val="24"/>
              </w:rPr>
            </w:pPr>
            <w:r>
              <w:rPr>
                <w:rFonts w:ascii="Times New Roman" w:hAnsi="Times New Roman" w:cs="Times New Roman"/>
                <w:color w:val="#000000"/>
                <w:sz w:val="24"/>
                <w:szCs w:val="24"/>
              </w:rPr>
              <w:t> •	2) включение гражданского служащего в кадровый резерв на конкурсной основе;</w:t>
            </w:r>
          </w:p>
          <w:p>
            <w:pPr>
              <w:jc w:val="both"/>
              <w:spacing w:after="0" w:line="240" w:lineRule="auto"/>
              <w:rPr>
                <w:sz w:val="24"/>
                <w:szCs w:val="24"/>
              </w:rPr>
            </w:pPr>
            <w:r>
              <w:rPr>
                <w:rFonts w:ascii="Times New Roman" w:hAnsi="Times New Roman" w:cs="Times New Roman"/>
                <w:color w:val="#000000"/>
                <w:sz w:val="24"/>
                <w:szCs w:val="24"/>
              </w:rPr>
              <w:t> •	3) результаты аттестации гражданского служащего;</w:t>
            </w:r>
          </w:p>
          <w:p>
            <w:pPr>
              <w:jc w:val="both"/>
              <w:spacing w:after="0" w:line="240" w:lineRule="auto"/>
              <w:rPr>
                <w:sz w:val="24"/>
                <w:szCs w:val="24"/>
              </w:rPr>
            </w:pPr>
            <w:r>
              <w:rPr>
                <w:rFonts w:ascii="Times New Roman" w:hAnsi="Times New Roman" w:cs="Times New Roman"/>
                <w:color w:val="#000000"/>
                <w:sz w:val="24"/>
                <w:szCs w:val="24"/>
              </w:rPr>
              <w:t> •	4) назначение гражданского служащего на иную должность гражданской службы в соответствии с п. 2 ч. 1 ст. 31 Федерального закона № 79-ФЗ.</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3.Профессиональная переподготовка и повышение квалификации гражданского и муниципального  служащего.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Осуществляется с отрывом или без отрыва от гражданской службы (ч. 9 ст. 62 Федерального закона № 79-ФЗ).</w:t>
            </w:r>
          </w:p>
          <w:p>
            <w:pPr>
              <w:jc w:val="both"/>
              <w:spacing w:after="0" w:line="240" w:lineRule="auto"/>
              <w:rPr>
                <w:sz w:val="24"/>
                <w:szCs w:val="24"/>
              </w:rPr>
            </w:pPr>
            <w:r>
              <w:rPr>
                <w:rFonts w:ascii="Times New Roman" w:hAnsi="Times New Roman" w:cs="Times New Roman"/>
                <w:color w:val="#000000"/>
                <w:sz w:val="24"/>
                <w:szCs w:val="24"/>
              </w:rPr>
              <w:t>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РФ.</w:t>
            </w:r>
          </w:p>
          <w:p>
            <w:pPr>
              <w:jc w:val="both"/>
              <w:spacing w:after="0" w:line="240" w:lineRule="auto"/>
              <w:rPr>
                <w:sz w:val="24"/>
                <w:szCs w:val="24"/>
              </w:rPr>
            </w:pPr>
            <w:r>
              <w:rPr>
                <w:rFonts w:ascii="Times New Roman" w:hAnsi="Times New Roman" w:cs="Times New Roman"/>
                <w:color w:val="#000000"/>
                <w:sz w:val="24"/>
                <w:szCs w:val="24"/>
              </w:rPr>
              <w:t>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4.Дополнительное профессиональное образование гражданских и муниципальных служащих.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5.Дополнительное профессиональное образование гражданских и муниципальных служащих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переподготовка и повышение квалификации гражданского служащего осуществляется с отрывом или без отрыва от гражданской службы (ч. 9 ст. 62 Федерального закона № 79-ФЗ).</w:t>
            </w:r>
          </w:p>
          <w:p>
            <w:pPr>
              <w:jc w:val="both"/>
              <w:spacing w:after="0" w:line="240" w:lineRule="auto"/>
              <w:rPr>
                <w:sz w:val="24"/>
                <w:szCs w:val="24"/>
              </w:rPr>
            </w:pPr>
            <w:r>
              <w:rPr>
                <w:rFonts w:ascii="Times New Roman" w:hAnsi="Times New Roman" w:cs="Times New Roman"/>
                <w:color w:val="#000000"/>
                <w:sz w:val="24"/>
                <w:szCs w:val="24"/>
              </w:rPr>
              <w:t>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РФ.</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Правовые акты регулирующие организацию «Дополнительного профессионального образования государственных гражданских служащих Российской Федерации».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Организация,а также порядок получения гражданскими служащими дополнительного профессионального образования как на территории Российской Федерации, так и за ее пределами регулируется Указом Президента РФ от 28 декабря 2006 г. № 1474 «О дополнительном профессиональном образовании государственных гражданских служащих Российской Федерации».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круглых столов по проблемам профессиональной подготовки,переподготовки ГМС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Заслушивание и обсуждение рефератов по вопросам Проектирования профессиональной подготовки ГМС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профессиональной подготовки, переподготовки и повышения квалификации государственных гражданских и муниципальных служащих (практикум)» / Долженко С.П..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Административно-процедурная</w:t>
            </w:r>
            <w:r>
              <w:rPr/>
              <w:t xml:space="preserve"> </w:t>
            </w:r>
            <w:r>
              <w:rPr>
                <w:rFonts w:ascii="Times New Roman" w:hAnsi="Times New Roman" w:cs="Times New Roman"/>
                <w:color w:val="#000000"/>
                <w:sz w:val="24"/>
                <w:szCs w:val="24"/>
              </w:rPr>
              <w:t>регламентация</w:t>
            </w:r>
            <w:r>
              <w:rPr/>
              <w:t xml:space="preserve"> </w:t>
            </w:r>
            <w:r>
              <w:rPr>
                <w:rFonts w:ascii="Times New Roman" w:hAnsi="Times New Roman" w:cs="Times New Roman"/>
                <w:color w:val="#000000"/>
                <w:sz w:val="24"/>
                <w:szCs w:val="24"/>
              </w:rPr>
              <w:t>предоставления</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услуг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Рычкова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Административно-процедурная</w:t>
            </w:r>
            <w:r>
              <w:rPr/>
              <w:t xml:space="preserve"> </w:t>
            </w:r>
            <w:r>
              <w:rPr>
                <w:rFonts w:ascii="Times New Roman" w:hAnsi="Times New Roman" w:cs="Times New Roman"/>
                <w:color w:val="#000000"/>
                <w:sz w:val="24"/>
                <w:szCs w:val="24"/>
              </w:rPr>
              <w:t>регламентация</w:t>
            </w:r>
            <w:r>
              <w:rPr/>
              <w:t xml:space="preserve"> </w:t>
            </w:r>
            <w:r>
              <w:rPr>
                <w:rFonts w:ascii="Times New Roman" w:hAnsi="Times New Roman" w:cs="Times New Roman"/>
                <w:color w:val="#000000"/>
                <w:sz w:val="24"/>
                <w:szCs w:val="24"/>
              </w:rPr>
              <w:t>предоставления</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услуг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правосудия,</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978-5-93916-732-1.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http://www.iprbookshop.ru/86268.html</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Совершенствование</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профессионализма</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служащих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молодежной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Костырева,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Совершенствование</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профессионализма</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служащих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молодежной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978-5-4487-0629-5.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http://www.iprbookshop.ru/89239.html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юридической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Агешкина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978-5-4486-0542-0.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http://www.iprbookshop.ru/79899.html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исполнение</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Моттаева,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Моттаева,</w:t>
            </w:r>
            <w:r>
              <w:rPr/>
              <w:t xml:space="preserve"> </w:t>
            </w:r>
            <w:r>
              <w:rPr>
                <w:rFonts w:ascii="Times New Roman" w:hAnsi="Times New Roman" w:cs="Times New Roman"/>
                <w:color w:val="#000000"/>
                <w:sz w:val="24"/>
                <w:szCs w:val="24"/>
              </w:rPr>
              <w:t>Ас.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исполнение</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МИСИ-МГСУ,</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978-5-7264-1937-4.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http://www.iprbookshop.ru/95528.html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607.4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48.2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2023-2024_ФГОС3++2023_Бак-ОФО-ГМУ(ГМС)(23)_plx_Проектирование профессиональной подготовки_ переподготовки и повышения квалификации государственных гражданских и муниципальных служащих (практикум)</dc:title>
  <dc:creator>FastReport.NET</dc:creator>
</cp:coreProperties>
</file>